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2278BB"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A720F">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E0444" w:rsidRPr="00BE0444">
        <w:t>Trends in Veterinary Technology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E0444" w:rsidRPr="00BE0444">
        <w:t>VTEC 2512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E0444" w:rsidRPr="00BE0444">
        <w:t>VTEC 251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BE0444">
        <w:t>2</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BE0444">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BE0444">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2278BB">
        <w:t>30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2278BB">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2278BB">
        <w:t>30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E0444" w:rsidRPr="00BE0444">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E0444" w:rsidRPr="00BE0444">
        <w:t>Introduces the veterinary technician student to current and future trends occurring in both veterinary medicine and veterinary technology.  Guest speakers will discuss many of these trends.</w:t>
      </w:r>
      <w:r>
        <w:fldChar w:fldCharType="end"/>
      </w:r>
      <w:bookmarkEnd w:id="12"/>
    </w:p>
    <w:p w:rsidR="00860938" w:rsidRDefault="00860938" w:rsidP="007E4F12"/>
    <w:p w:rsidR="00860938" w:rsidRPr="000E047A" w:rsidRDefault="00860938" w:rsidP="002278B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E0444" w:rsidRPr="00BE0444">
        <w:t>VTEC 2053 (or VTEC 205), VTEC 2212 (or VTEC 221), VTEC 2274 (or VTEC 227), VTEC 2352 (or VTEC 235), and VTEC 2414 (or VTEC 241), all with grade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E0444" w:rsidRPr="00BE044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E0444" w:rsidRPr="00BE0444">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E0444" w:rsidRPr="00BE0444">
        <w:t>Identify current and future trends in veterinary medicine and veterinary technology.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E0444" w:rsidRPr="00BE0444">
        <w:t>Plan for licensing and careers.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BE0444" w:rsidRPr="00BE0444">
        <w:t>Learning outcomes will be assessed by administering periodic quizzes and exams during the semester and a comprehensive final exam at the end of the semester.</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BE0444" w:rsidRPr="00BE0444">
        <w:t>Instructor-designed assignments will assess the learning outcomes and will be given as a portion of the total grade.  Assignments may include written and oral assignments, homework, and projects; all assignments will be graded using an instructor-designed rubric.</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C08AB" w:rsidRPr="005C08AB" w:rsidRDefault="00594256" w:rsidP="005C08AB">
      <w:r>
        <w:fldChar w:fldCharType="begin">
          <w:ffData>
            <w:name w:val="Text1"/>
            <w:enabled/>
            <w:calcOnExit w:val="0"/>
            <w:textInput/>
          </w:ffData>
        </w:fldChar>
      </w:r>
      <w:bookmarkStart w:id="20" w:name="Text1"/>
      <w:r>
        <w:instrText xml:space="preserve"> FORMTEXT </w:instrText>
      </w:r>
      <w:r>
        <w:fldChar w:fldCharType="separate"/>
      </w:r>
      <w:r w:rsidR="005C08AB" w:rsidRPr="005C08AB">
        <w:t>I.</w:t>
      </w:r>
      <w:r w:rsidR="005C08AB" w:rsidRPr="005C08AB">
        <w:tab/>
        <w:t>Current and future trends in veterinary medicine and veterinary technology</w:t>
      </w:r>
    </w:p>
    <w:p w:rsidR="00594256" w:rsidRDefault="005C08AB" w:rsidP="005C08AB">
      <w:r w:rsidRPr="005C08AB">
        <w:t>II.</w:t>
      </w:r>
      <w:r w:rsidRPr="005C08AB">
        <w:tab/>
        <w:t>Additional topics as needed</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20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agHuiiSPKIWrILVALOolAvODkp3Kf8Tg2sN35aKA0us8Ufe4FX2UZhLGSMHPF2bTcQyNwEFo4a5dFmm/NACfw==" w:salt="L2H4ShTLzpZKB+3QfyN0D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8BB"/>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08AB"/>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25E1"/>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044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A720F"/>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9199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D23096-0400-40F5-B4A2-52DF67C4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552</Words>
  <Characters>3391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2020-08-04T15:07:00Z</dcterms:created>
  <dcterms:modified xsi:type="dcterms:W3CDTF">2020-08-28T23:39:00Z</dcterms:modified>
</cp:coreProperties>
</file>